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支持开展“三类培训”工作情况报告参考提纲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一、本部门支持开展“三类培训”的主要措施及工作成效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二、本地有关行业、企业和职业院校开展“三类培训”的有关情况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三、支持有关职业院校申报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标准化培训基地、培训实训基地、创业孵化器（就业创业基地）、校企共建企业大学、典型培训项目、培训师资队伍等重点项目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的情况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四、下一步工作思路及意见建议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7942"/>
    <w:rsid w:val="023D57E7"/>
    <w:rsid w:val="07AE79AD"/>
    <w:rsid w:val="33F071DE"/>
    <w:rsid w:val="63237942"/>
    <w:rsid w:val="6E6D3A59"/>
    <w:rsid w:val="73C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2019-12-19T13:45:00Z</dcterms:created>
  <dc:creator>胡乱英俊</dc:creator>
  <cp:lastModifiedBy>胡乱英俊</cp:lastModifiedBy>
  <cp:lastPrinted>2019-12-27T08:53:33Z</cp:lastPrinted>
  <dcterms:modified xsi:type="dcterms:W3CDTF">2019-12-27T08:53:36Z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