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shd w:val="clear" w:color="auto" w:fill="FFFFFF"/>
        <w:spacing w:before="0" w:beforeAutospacing="0" w:after="0" w:afterAutospacing="0" w:line="525" w:lineRule="atLeast"/>
        <w:jc w:val="center"/>
        <w:rPr>
          <w:rFonts w:ascii="黑体" w:eastAsia="黑体"/>
          <w:sz w:val="36"/>
          <w:szCs w:val="36"/>
        </w:rPr>
      </w:pPr>
      <w:bookmarkStart w:id="0" w:name="OLE_LINK1"/>
    </w:p>
    <w:p>
      <w:pPr>
        <w:pStyle w:val="13"/>
        <w:shd w:val="clear" w:color="auto" w:fill="FFFFFF"/>
        <w:spacing w:before="0" w:beforeAutospacing="0" w:after="0" w:afterAutospacing="0" w:line="525" w:lineRule="atLeast"/>
        <w:jc w:val="center"/>
        <w:rPr>
          <w:rFonts w:ascii="黑体" w:eastAsia="黑体"/>
          <w:sz w:val="36"/>
          <w:szCs w:val="36"/>
        </w:rPr>
      </w:pPr>
    </w:p>
    <w:p>
      <w:pPr>
        <w:pStyle w:val="13"/>
        <w:shd w:val="clear" w:color="auto" w:fill="FFFFFF"/>
        <w:spacing w:before="0" w:beforeAutospacing="0" w:after="0" w:afterAutospacing="0" w:line="525" w:lineRule="atLeast"/>
        <w:jc w:val="center"/>
        <w:rPr>
          <w:rFonts w:ascii="黑体" w:eastAsia="黑体"/>
          <w:sz w:val="36"/>
          <w:szCs w:val="36"/>
        </w:rPr>
      </w:pPr>
      <w:r>
        <w:rPr>
          <w:rFonts w:hint="eastAsia" w:ascii="黑体" w:eastAsia="黑体"/>
          <w:sz w:val="36"/>
          <w:szCs w:val="36"/>
        </w:rPr>
        <w:t>国家民委201</w:t>
      </w:r>
      <w:r>
        <w:rPr>
          <w:rFonts w:ascii="黑体" w:eastAsia="黑体"/>
          <w:sz w:val="36"/>
          <w:szCs w:val="36"/>
        </w:rPr>
        <w:t>8</w:t>
      </w:r>
      <w:r>
        <w:rPr>
          <w:rFonts w:hint="eastAsia" w:ascii="黑体" w:eastAsia="黑体"/>
          <w:sz w:val="36"/>
          <w:szCs w:val="36"/>
        </w:rPr>
        <w:t>年政府信息公开工作年度报告</w:t>
      </w:r>
    </w:p>
    <w:p>
      <w:pPr>
        <w:pStyle w:val="6"/>
        <w:shd w:val="clear" w:color="auto" w:fill="FFFFFF"/>
        <w:spacing w:before="225" w:beforeAutospacing="0" w:after="225" w:afterAutospacing="0" w:line="450" w:lineRule="atLeast"/>
        <w:ind w:firstLine="640" w:firstLineChars="200"/>
        <w:rPr>
          <w:rFonts w:ascii="仿宋" w:eastAsia="仿宋"/>
          <w:color w:val="000000"/>
          <w:sz w:val="32"/>
          <w:szCs w:val="32"/>
        </w:rPr>
      </w:pPr>
    </w:p>
    <w:p>
      <w:pPr>
        <w:pStyle w:val="6"/>
        <w:shd w:val="clear" w:color="auto" w:fill="FFFFFF"/>
        <w:spacing w:before="225" w:beforeAutospacing="0" w:after="225" w:afterAutospacing="0" w:line="450" w:lineRule="atLeas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根据《中华人民共和国政府信息公开条例》（国务院令第492号，以下简称《条例》）要求，特向社会公布2018年度国家民委政府信息公开工作年度报告。数据统计期限为2018年1月1日至2018年12月31日。国家民委政府网站（www.seac.gov.cn，以下简称“政府网站”）上可以查阅本报告。如对本报告有任何疑问，请与国家民委政务公开领导小组办公室联系（地址：北京市西城区复兴门内大街甲49号，邮编：100800，电话：010-66508231，电子邮箱：</w:t>
      </w: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"mailto:zwgk@seac.gov.c"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zwgk@seac.gov.c</w:t>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t>n）。</w:t>
      </w:r>
    </w:p>
    <w:p>
      <w:pPr>
        <w:pStyle w:val="6"/>
        <w:shd w:val="clear" w:color="auto" w:fill="FFFFFF"/>
        <w:spacing w:before="225" w:beforeAutospacing="0" w:after="225" w:afterAutospacing="0" w:line="450" w:lineRule="atLeast"/>
        <w:ind w:firstLine="643" w:firstLineChars="200"/>
        <w:rPr>
          <w:rFonts w:ascii="仿宋" w:eastAsia="仿宋"/>
          <w:color w:val="000000"/>
          <w:sz w:val="32"/>
          <w:szCs w:val="32"/>
        </w:rPr>
      </w:pPr>
      <w:r>
        <w:rPr>
          <w:rStyle w:val="10"/>
          <w:rFonts w:hint="eastAsia" w:ascii="仿宋" w:eastAsia="仿宋"/>
          <w:color w:val="000000"/>
          <w:sz w:val="32"/>
          <w:szCs w:val="32"/>
        </w:rPr>
        <w:t>一、概述</w:t>
      </w:r>
    </w:p>
    <w:p>
      <w:pPr>
        <w:pStyle w:val="6"/>
        <w:shd w:val="clear" w:color="auto" w:fill="FFFFFF"/>
        <w:spacing w:before="225" w:beforeAutospacing="0" w:after="225" w:afterAutospacing="0" w:line="450" w:lineRule="atLeas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2018年，国家民委认真贯彻习近平新时代中国特色社会主义思想、党的十九大和中央民族工作会议精神，按照《条例》和《国务院办公厅关于印发2018年政府信息公开工作要点的通知》要求，坚持“公开为常态、不公开为例外”，以公开促落实，以公开促规范，以公开促服务，加强平台建设、完善制度机制、丰富公开内容，深入推进依法行政，努力打造法治政府、创新政府、廉洁政府和服务型政府。</w:t>
      </w:r>
    </w:p>
    <w:p>
      <w:pPr>
        <w:pStyle w:val="6"/>
        <w:shd w:val="clear" w:color="auto" w:fill="FFFFFF"/>
        <w:spacing w:before="225" w:beforeAutospacing="0" w:after="225" w:afterAutospacing="0" w:line="450" w:lineRule="atLeas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（一）加强平台建设。为贯彻落实《关于全面推进政务公开工作的意见》《政府网站发展指引》等文件精神，国家民委于2018年初启动</w:t>
      </w:r>
      <w:bookmarkStart w:id="1" w:name="_Hlk4137644"/>
      <w:r>
        <w:rPr>
          <w:rFonts w:hint="eastAsia" w:ascii="仿宋_GB2312" w:hAnsi="仿宋_GB2312" w:eastAsia="仿宋_GB2312" w:cs="仿宋_GB2312"/>
          <w:kern w:val="2"/>
          <w:sz w:val="32"/>
          <w:szCs w:val="32"/>
          <w:lang w:val="en-US" w:eastAsia="zh-CN" w:bidi="ar-SA"/>
        </w:rPr>
        <w:t>政府网站升级改造，推进集约化建设</w:t>
      </w:r>
      <w:bookmarkEnd w:id="1"/>
      <w:r>
        <w:rPr>
          <w:rFonts w:hint="eastAsia" w:ascii="仿宋_GB2312" w:hAnsi="仿宋_GB2312" w:eastAsia="仿宋_GB2312" w:cs="仿宋_GB2312"/>
          <w:kern w:val="2"/>
          <w:sz w:val="32"/>
          <w:szCs w:val="32"/>
          <w:lang w:val="en-US" w:eastAsia="zh-CN" w:bidi="ar-SA"/>
        </w:rPr>
        <w:t>。新版国家民委政府网站栏目设置更加合理、内容更加丰富，为国家民委系统网站资源共享、协同共建和整体联动，更好推动政务公开工作打下了坚实基础。</w:t>
      </w:r>
    </w:p>
    <w:p>
      <w:pPr>
        <w:pStyle w:val="6"/>
        <w:shd w:val="clear" w:color="auto" w:fill="FFFFFF"/>
        <w:spacing w:before="225" w:beforeAutospacing="0" w:after="225" w:afterAutospacing="0" w:line="450" w:lineRule="atLeast"/>
        <w:rPr>
          <w:rFonts w:ascii="仿宋" w:eastAsia="仿宋"/>
          <w:color w:val="000000"/>
          <w:sz w:val="32"/>
          <w:szCs w:val="32"/>
        </w:rPr>
      </w:pPr>
      <w:r>
        <w:drawing>
          <wp:inline distT="0" distB="0" distL="0" distR="0">
            <wp:extent cx="5274310" cy="43529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4352925"/>
                    </a:xfrm>
                    <a:prstGeom prst="rect">
                      <a:avLst/>
                    </a:prstGeom>
                    <a:noFill/>
                    <a:ln w="9525" cap="flat" cmpd="sng">
                      <a:noFill/>
                      <a:prstDash val="solid"/>
                      <a:miter/>
                    </a:ln>
                  </pic:spPr>
                </pic:pic>
              </a:graphicData>
            </a:graphic>
          </wp:inline>
        </w:drawing>
      </w:r>
    </w:p>
    <w:p>
      <w:pPr>
        <w:pStyle w:val="6"/>
        <w:shd w:val="clear" w:color="auto" w:fill="FFFFFF"/>
        <w:spacing w:before="225" w:beforeAutospacing="0" w:after="225" w:afterAutospacing="0" w:line="450" w:lineRule="atLeas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二）注重互动交流。通过主任信箱等方式为公众提供交流互动平台，畅通各族群众网上意见表达渠道。全年办结国家民委职能范围内的有效留言数量8条，全部及时答复。</w:t>
      </w:r>
    </w:p>
    <w:p>
      <w:pPr>
        <w:pStyle w:val="6"/>
        <w:shd w:val="clear" w:color="auto" w:fill="FFFFFF"/>
        <w:spacing w:before="225" w:beforeAutospacing="0" w:after="225" w:afterAutospacing="0" w:line="450" w:lineRule="atLeas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（三）做好保密工作。严格执行《国家民委政府信息公开保密审查办法（试行）》，落实保密审查的原则、程序和工作机制，加强公开前保密审查，切实做到“涉密不上网，上网不涉密”。</w:t>
      </w:r>
    </w:p>
    <w:p>
      <w:pPr>
        <w:pStyle w:val="6"/>
        <w:shd w:val="clear" w:color="auto" w:fill="FFFFFF"/>
        <w:spacing w:before="225" w:beforeAutospacing="0" w:after="225" w:afterAutospacing="0" w:line="450" w:lineRule="atLeas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（四）加强政府网站监管。做好日常监测和季度抽查，及时公开抽查情况及年度统计报表。</w:t>
      </w:r>
    </w:p>
    <w:p>
      <w:pPr>
        <w:pStyle w:val="6"/>
        <w:shd w:val="clear" w:color="auto" w:fill="FFFFFF"/>
        <w:spacing w:before="225" w:beforeAutospacing="0" w:after="225" w:afterAutospacing="0" w:line="450" w:lineRule="atLeast"/>
        <w:rPr>
          <w:rFonts w:ascii="仿宋" w:eastAsia="仿宋"/>
          <w:color w:val="000000"/>
          <w:sz w:val="32"/>
          <w:szCs w:val="32"/>
        </w:rPr>
      </w:pPr>
      <w:r>
        <w:rPr>
          <w:rFonts w:ascii="仿宋" w:eastAsia="仿宋"/>
          <w:color w:val="000000"/>
          <w:sz w:val="32"/>
          <w:szCs w:val="32"/>
        </w:rPr>
        <w:drawing>
          <wp:inline distT="0" distB="0" distL="0" distR="0">
            <wp:extent cx="5274310" cy="3914140"/>
            <wp:effectExtent l="0" t="0" r="0" b="0"/>
            <wp:docPr id="4" name="图片 4" descr="C:\Users\yqzx\AppData\Local\Temp\WeChat Files\5eb0d22cdf99d85860b93cde0c97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yqzx\AppData\Local\Temp\WeChat Files\5eb0d22cdf99d85860b93cde0c97021.png"/>
                    <pic:cNvPicPr>
                      <a:picLocks noChangeAspect="1"/>
                    </pic:cNvPicPr>
                  </pic:nvPicPr>
                  <pic:blipFill>
                    <a:blip r:embed="rId6"/>
                    <a:stretch>
                      <a:fillRect/>
                    </a:stretch>
                  </pic:blipFill>
                  <pic:spPr>
                    <a:xfrm>
                      <a:off x="0" y="0"/>
                      <a:ext cx="5274310" cy="3914140"/>
                    </a:xfrm>
                    <a:prstGeom prst="rect">
                      <a:avLst/>
                    </a:prstGeom>
                    <a:noFill/>
                    <a:ln w="9525" cap="flat" cmpd="sng">
                      <a:noFill/>
                      <a:prstDash val="solid"/>
                      <a:round/>
                    </a:ln>
                  </pic:spPr>
                </pic:pic>
              </a:graphicData>
            </a:graphic>
          </wp:inline>
        </w:drawing>
      </w:r>
    </w:p>
    <w:p>
      <w:pPr>
        <w:pStyle w:val="6"/>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（五）编制国家民委政府信息公开目录。进一步明确了公开范围、规范了信息分类，方便用户查询使用。</w:t>
      </w:r>
    </w:p>
    <w:p>
      <w:pPr>
        <w:pStyle w:val="6"/>
        <w:ind w:firstLine="640" w:firstLineChars="200"/>
        <w:rPr>
          <w:rFonts w:ascii="仿宋" w:eastAsia="仿宋"/>
          <w:color w:val="000000"/>
          <w:sz w:val="32"/>
          <w:szCs w:val="32"/>
        </w:rPr>
      </w:pPr>
    </w:p>
    <w:p>
      <w:pPr>
        <w:pStyle w:val="6"/>
        <w:ind w:firstLine="640" w:firstLineChars="200"/>
        <w:rPr>
          <w:rFonts w:ascii="仿宋" w:eastAsia="仿宋"/>
          <w:color w:val="000000"/>
          <w:sz w:val="32"/>
          <w:szCs w:val="32"/>
        </w:rPr>
      </w:pPr>
    </w:p>
    <w:p>
      <w:pPr>
        <w:pStyle w:val="6"/>
        <w:shd w:val="clear" w:color="auto" w:fill="FFFFFF"/>
        <w:spacing w:before="225" w:beforeAutospacing="0" w:after="225" w:afterAutospacing="0" w:line="450" w:lineRule="atLeast"/>
        <w:ind w:firstLine="643" w:firstLineChars="200"/>
        <w:rPr>
          <w:rFonts w:ascii="仿宋" w:eastAsia="仿宋"/>
          <w:color w:val="000000"/>
          <w:sz w:val="32"/>
          <w:szCs w:val="32"/>
        </w:rPr>
      </w:pPr>
      <w:r>
        <w:rPr>
          <w:rStyle w:val="10"/>
          <w:rFonts w:hint="eastAsia" w:ascii="仿宋" w:eastAsia="仿宋"/>
          <w:color w:val="000000"/>
          <w:sz w:val="32"/>
          <w:szCs w:val="32"/>
        </w:rPr>
        <w:t>二、积极主动公开政府信息</w:t>
      </w:r>
    </w:p>
    <w:p>
      <w:pPr>
        <w:pStyle w:val="6"/>
        <w:shd w:val="clear" w:color="auto" w:fill="FFFFFF"/>
        <w:spacing w:before="225" w:beforeAutospacing="0" w:after="225" w:afterAutospacing="0" w:line="450" w:lineRule="atLeas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国家民委把主动公开政府信息作为推进依法行政、依法管理和促进服务型政府建设的重要手段，及时公开属于主动公开的政府信息。</w:t>
      </w:r>
    </w:p>
    <w:p>
      <w:pPr>
        <w:pStyle w:val="6"/>
        <w:ind w:firstLine="640" w:firstLineChars="200"/>
        <w:rPr>
          <w:rFonts w:hint="eastAsia" w:ascii="仿宋_GB2312" w:hAnsi="仿宋_GB2312" w:eastAsia="仿宋_GB2312" w:cs="仿宋_GB2312"/>
          <w:kern w:val="2"/>
          <w:sz w:val="32"/>
          <w:szCs w:val="32"/>
          <w:lang w:val="en-US" w:eastAsia="zh-CN" w:bidi="ar-SA"/>
        </w:rPr>
      </w:pPr>
      <w:bookmarkStart w:id="2" w:name="_Hlk3532747"/>
      <w:r>
        <w:rPr>
          <w:rFonts w:hint="eastAsia" w:ascii="仿宋_GB2312" w:hAnsi="仿宋_GB2312" w:eastAsia="仿宋_GB2312" w:cs="仿宋_GB2312"/>
          <w:kern w:val="2"/>
          <w:sz w:val="32"/>
          <w:szCs w:val="32"/>
          <w:lang w:val="en-US" w:eastAsia="zh-CN" w:bidi="ar-SA"/>
        </w:rPr>
        <w:t>为做好政府信息公开工作，</w:t>
      </w:r>
      <w:bookmarkEnd w:id="2"/>
      <w:r>
        <w:rPr>
          <w:rFonts w:hint="eastAsia" w:ascii="仿宋_GB2312" w:hAnsi="仿宋_GB2312" w:eastAsia="仿宋_GB2312" w:cs="仿宋_GB2312"/>
          <w:kern w:val="2"/>
          <w:sz w:val="32"/>
          <w:szCs w:val="32"/>
          <w:lang w:val="en-US" w:eastAsia="zh-CN" w:bidi="ar-SA"/>
        </w:rPr>
        <w:t>印发《国家民委2018年政务公开工作要点及任务分工》，推进主动公开和重点领域信息公开工作，加强制度机制和公开平台建设，细化任务内容，明确牵头单位及相关配合单位等。经统计，2018年在政府网站公开政府信息1234条，其中工作动态968条，文件公告104条，人事信息110条，其他信息52条。</w:t>
      </w:r>
    </w:p>
    <w:p>
      <w:pPr>
        <w:pStyle w:val="6"/>
        <w:shd w:val="clear" w:color="auto" w:fill="FFFFFF"/>
        <w:spacing w:before="225" w:beforeAutospacing="0" w:after="225" w:afterAutospacing="0" w:line="450" w:lineRule="atLeast"/>
        <w:jc w:val="center"/>
        <w:rPr>
          <w:rFonts w:ascii="仿宋" w:eastAsia="仿宋"/>
          <w:color w:val="000000"/>
          <w:sz w:val="32"/>
          <w:szCs w:val="32"/>
        </w:rPr>
      </w:pPr>
      <w:r>
        <w:rPr>
          <w:rFonts w:ascii="仿宋" w:eastAsia="仿宋"/>
          <w:color w:val="000000"/>
          <w:sz w:val="32"/>
          <w:szCs w:val="32"/>
        </w:rPr>
        <w:drawing>
          <wp:inline distT="0" distB="0" distL="0" distR="0">
            <wp:extent cx="4015740" cy="24136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4015740" cy="2413894"/>
                    </a:xfrm>
                    <a:prstGeom prst="rect">
                      <a:avLst/>
                    </a:prstGeom>
                    <a:noFill/>
                    <a:ln w="9525" cap="flat" cmpd="sng">
                      <a:noFill/>
                      <a:prstDash val="solid"/>
                      <a:miter/>
                    </a:ln>
                  </pic:spPr>
                </pic:pic>
              </a:graphicData>
            </a:graphic>
          </wp:inline>
        </w:drawing>
      </w:r>
    </w:p>
    <w:p>
      <w:pPr>
        <w:pStyle w:val="6"/>
        <w:shd w:val="clear" w:color="auto" w:fill="FFFFFF"/>
        <w:spacing w:before="225" w:beforeAutospacing="0" w:after="225" w:afterAutospacing="0" w:line="450" w:lineRule="atLeast"/>
        <w:jc w:val="center"/>
        <w:rPr>
          <w:rFonts w:ascii="仿宋" w:eastAsia="仿宋"/>
          <w:color w:val="000000"/>
          <w:sz w:val="32"/>
          <w:szCs w:val="32"/>
        </w:rPr>
      </w:pPr>
      <w:r>
        <w:rPr>
          <w:rFonts w:ascii="仿宋" w:eastAsia="仿宋"/>
          <w:color w:val="000000"/>
          <w:sz w:val="32"/>
          <w:szCs w:val="32"/>
        </w:rPr>
        <w:drawing>
          <wp:inline distT="0" distB="0" distL="0" distR="0">
            <wp:extent cx="4060825" cy="24409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tretch>
                      <a:fillRect/>
                    </a:stretch>
                  </pic:blipFill>
                  <pic:spPr>
                    <a:xfrm>
                      <a:off x="0" y="0"/>
                      <a:ext cx="4061459" cy="2441377"/>
                    </a:xfrm>
                    <a:prstGeom prst="rect">
                      <a:avLst/>
                    </a:prstGeom>
                    <a:noFill/>
                    <a:ln w="9525" cap="flat" cmpd="sng">
                      <a:noFill/>
                      <a:prstDash val="solid"/>
                      <a:miter/>
                    </a:ln>
                  </pic:spPr>
                </pic:pic>
              </a:graphicData>
            </a:graphic>
          </wp:inline>
        </w:drawing>
      </w:r>
    </w:p>
    <w:p>
      <w:pPr>
        <w:pStyle w:val="6"/>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制定印发《国家民委网站2018年政府信息发布和宣传报道工作计划及任务分工》，及时、准确地通过专题专栏等方式做好民族工作和民委工作重大活动和重点信息的公开工作。国家民委官方微信全年发布微信1845条，内容涵盖动态新闻、理论政策、人文知识等方面；订阅数量超过13万，进一步加强了政府信息公开。</w:t>
      </w:r>
    </w:p>
    <w:p>
      <w:pPr>
        <w:pStyle w:val="6"/>
        <w:shd w:val="clear" w:color="auto" w:fill="FFFFFF"/>
        <w:spacing w:before="225" w:beforeAutospacing="0" w:after="225" w:afterAutospacing="0" w:line="450" w:lineRule="atLeas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（一）人事工作公开情况。及时公开涉及干部选拔任用、公务员考录及遴选、事业单位公开招录、专业技术职务资格评审、人才项目评审推荐等信息，保障干部群众对人事工作的知情权、监督权。</w:t>
      </w:r>
    </w:p>
    <w:p>
      <w:pPr>
        <w:pStyle w:val="6"/>
        <w:shd w:val="clear" w:color="auto" w:fill="FFFFFF"/>
        <w:spacing w:before="225" w:beforeAutospacing="0" w:after="225" w:afterAutospacing="0" w:line="450" w:lineRule="atLeast"/>
        <w:rPr>
          <w:rFonts w:ascii="仿宋" w:eastAsia="仿宋"/>
          <w:color w:val="000000"/>
          <w:sz w:val="32"/>
          <w:szCs w:val="32"/>
        </w:rPr>
      </w:pPr>
      <w:r>
        <w:rPr>
          <w:rFonts w:ascii="仿宋" w:eastAsia="仿宋"/>
          <w:color w:val="000000"/>
          <w:sz w:val="32"/>
          <w:szCs w:val="32"/>
        </w:rPr>
        <w:drawing>
          <wp:inline distT="0" distB="0" distL="0" distR="0">
            <wp:extent cx="5274310" cy="2941320"/>
            <wp:effectExtent l="0" t="0" r="0" b="0"/>
            <wp:docPr id="13" name="图片 13" descr="C:\Users\yqzx\AppData\Local\Temp\WeChat Files\33e2c0ae59715ce1e6f51461351a8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yqzx\AppData\Local\Temp\WeChat Files\33e2c0ae59715ce1e6f51461351a86b.png"/>
                    <pic:cNvPicPr>
                      <a:picLocks noChangeAspect="1"/>
                    </pic:cNvPicPr>
                  </pic:nvPicPr>
                  <pic:blipFill>
                    <a:blip r:embed="rId9"/>
                    <a:srcRect b="29659"/>
                    <a:stretch>
                      <a:fillRect/>
                    </a:stretch>
                  </pic:blipFill>
                  <pic:spPr>
                    <a:xfrm>
                      <a:off x="0" y="0"/>
                      <a:ext cx="5274310" cy="2941320"/>
                    </a:xfrm>
                    <a:prstGeom prst="rect">
                      <a:avLst/>
                    </a:prstGeom>
                    <a:noFill/>
                    <a:ln w="9525" cap="flat" cmpd="sng">
                      <a:noFill/>
                      <a:prstDash val="solid"/>
                      <a:round/>
                    </a:ln>
                  </pic:spPr>
                </pic:pic>
              </a:graphicData>
            </a:graphic>
          </wp:inline>
        </w:drawing>
      </w:r>
    </w:p>
    <w:p>
      <w:pPr>
        <w:pStyle w:val="6"/>
        <w:shd w:val="clear" w:color="auto" w:fill="FFFFFF"/>
        <w:spacing w:before="225" w:beforeAutospacing="0" w:after="225" w:afterAutospacing="0" w:line="450" w:lineRule="atLeas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二）部门预决算、“三公”经费及招标中标信息公开情况。及时在政府网站公开“三公”经费使用情况、财政拨款收支情况等。在政府网站“信息公开”栏目设置“部门预决算”，集中公开国家民委及委属六所高校预决算。委属高校部门预决算在接到国家民委批复后10个工作日内均完成公开。全年公开工程建设项目招标、中标信息16条。</w:t>
      </w:r>
    </w:p>
    <w:p>
      <w:pPr>
        <w:pStyle w:val="6"/>
        <w:shd w:val="clear" w:color="auto" w:fill="FFFFFF"/>
        <w:spacing w:before="225" w:beforeAutospacing="0" w:after="225" w:afterAutospacing="0" w:line="450" w:lineRule="atLeast"/>
        <w:jc w:val="center"/>
        <w:rPr>
          <w:rFonts w:ascii="仿宋" w:eastAsia="仿宋"/>
          <w:color w:val="000000"/>
          <w:sz w:val="32"/>
          <w:szCs w:val="32"/>
        </w:rPr>
      </w:pPr>
      <w:r>
        <w:drawing>
          <wp:inline distT="0" distB="0" distL="0" distR="0">
            <wp:extent cx="5274310" cy="183388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5274310" cy="1833880"/>
                    </a:xfrm>
                    <a:prstGeom prst="rect">
                      <a:avLst/>
                    </a:prstGeom>
                    <a:noFill/>
                    <a:ln w="9525" cap="flat" cmpd="sng">
                      <a:noFill/>
                      <a:prstDash val="solid"/>
                      <a:miter/>
                    </a:ln>
                  </pic:spPr>
                </pic:pic>
              </a:graphicData>
            </a:graphic>
          </wp:inline>
        </w:drawing>
      </w:r>
    </w:p>
    <w:p>
      <w:pPr>
        <w:pStyle w:val="6"/>
        <w:shd w:val="clear" w:color="auto" w:fill="FFFFFF"/>
        <w:spacing w:before="225" w:beforeAutospacing="0" w:after="225" w:afterAutospacing="0" w:line="450" w:lineRule="atLeast"/>
        <w:jc w:val="center"/>
        <w:rPr>
          <w:rFonts w:ascii="仿宋" w:eastAsia="仿宋"/>
          <w:color w:val="000000"/>
          <w:sz w:val="32"/>
          <w:szCs w:val="32"/>
        </w:rPr>
      </w:pPr>
      <w:r>
        <w:drawing>
          <wp:inline distT="0" distB="0" distL="0" distR="0">
            <wp:extent cx="5274310" cy="40322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a:stretch>
                      <a:fillRect/>
                    </a:stretch>
                  </pic:blipFill>
                  <pic:spPr>
                    <a:xfrm>
                      <a:off x="0" y="0"/>
                      <a:ext cx="5274310" cy="4032884"/>
                    </a:xfrm>
                    <a:prstGeom prst="rect">
                      <a:avLst/>
                    </a:prstGeom>
                    <a:noFill/>
                    <a:ln w="9525" cap="flat" cmpd="sng">
                      <a:noFill/>
                      <a:prstDash val="solid"/>
                      <a:miter/>
                    </a:ln>
                  </pic:spPr>
                </pic:pic>
              </a:graphicData>
            </a:graphic>
          </wp:inline>
        </w:drawing>
      </w:r>
    </w:p>
    <w:p>
      <w:pPr>
        <w:pStyle w:val="6"/>
        <w:shd w:val="clear" w:color="auto" w:fill="FFFFFF"/>
        <w:spacing w:before="225" w:beforeAutospacing="0" w:after="225" w:afterAutospacing="0" w:line="450" w:lineRule="atLeas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（三）人大代表建议、政协委员提案办理结果公开情况。国家民委2018年公开复文28件（代表建议20件，委员提案8件），其中依申请公开答复件7件。</w:t>
      </w:r>
    </w:p>
    <w:p>
      <w:pPr>
        <w:pStyle w:val="6"/>
        <w:shd w:val="clear" w:color="auto" w:fill="FFFFFF"/>
        <w:spacing w:before="225" w:beforeAutospacing="0" w:after="225" w:afterAutospacing="0" w:line="450" w:lineRule="atLeast"/>
        <w:rPr>
          <w:rFonts w:ascii="仿宋" w:eastAsia="仿宋"/>
          <w:color w:val="000000"/>
          <w:sz w:val="32"/>
          <w:szCs w:val="32"/>
        </w:rPr>
      </w:pPr>
      <w:r>
        <w:rPr>
          <w:rFonts w:ascii="仿宋" w:eastAsia="仿宋"/>
          <w:color w:val="000000"/>
          <w:sz w:val="32"/>
          <w:szCs w:val="32"/>
        </w:rPr>
        <w:drawing>
          <wp:inline distT="0" distB="0" distL="0" distR="0">
            <wp:extent cx="5274310" cy="2644775"/>
            <wp:effectExtent l="0" t="0" r="0" b="0"/>
            <wp:docPr id="22" name="图片 22" descr="C:\Users\yqzx\AppData\Local\Temp\WeChat Files\2b9ad3e353a611b2d49d7255fba0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yqzx\AppData\Local\Temp\WeChat Files\2b9ad3e353a611b2d49d7255fba0e27.png"/>
                    <pic:cNvPicPr>
                      <a:picLocks noChangeAspect="1"/>
                    </pic:cNvPicPr>
                  </pic:nvPicPr>
                  <pic:blipFill>
                    <a:blip r:embed="rId12"/>
                    <a:stretch>
                      <a:fillRect/>
                    </a:stretch>
                  </pic:blipFill>
                  <pic:spPr>
                    <a:xfrm>
                      <a:off x="0" y="0"/>
                      <a:ext cx="5274310" cy="2644775"/>
                    </a:xfrm>
                    <a:prstGeom prst="rect">
                      <a:avLst/>
                    </a:prstGeom>
                    <a:noFill/>
                    <a:ln w="9525" cap="flat" cmpd="sng">
                      <a:noFill/>
                      <a:prstDash val="solid"/>
                      <a:round/>
                    </a:ln>
                  </pic:spPr>
                </pic:pic>
              </a:graphicData>
            </a:graphic>
          </wp:inline>
        </w:drawing>
      </w:r>
    </w:p>
    <w:p>
      <w:pPr>
        <w:pStyle w:val="6"/>
        <w:shd w:val="clear" w:color="auto" w:fill="FFFFFF"/>
        <w:spacing w:before="225" w:beforeAutospacing="0" w:after="225" w:afterAutospacing="0" w:line="450" w:lineRule="atLeas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（四）科研、教改项目等公开情况。及时公开民族研究项目申报通知、立项公示、立项通知、鉴定结果、优秀调研报告、科研成果奖项名单等。</w:t>
      </w:r>
    </w:p>
    <w:p>
      <w:pPr>
        <w:pStyle w:val="6"/>
        <w:shd w:val="clear" w:color="auto" w:fill="FFFFFF"/>
        <w:spacing w:before="225" w:beforeAutospacing="0" w:after="225" w:afterAutospacing="0" w:line="450" w:lineRule="atLeast"/>
        <w:rPr>
          <w:rFonts w:ascii="仿宋" w:eastAsia="仿宋"/>
          <w:color w:val="000000"/>
          <w:sz w:val="32"/>
          <w:szCs w:val="32"/>
        </w:rPr>
      </w:pPr>
      <w:r>
        <w:drawing>
          <wp:inline distT="0" distB="0" distL="0" distR="0">
            <wp:extent cx="5274310" cy="424624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
                    <a:stretch>
                      <a:fillRect/>
                    </a:stretch>
                  </pic:blipFill>
                  <pic:spPr>
                    <a:xfrm>
                      <a:off x="0" y="0"/>
                      <a:ext cx="5274310" cy="4246879"/>
                    </a:xfrm>
                    <a:prstGeom prst="rect">
                      <a:avLst/>
                    </a:prstGeom>
                    <a:noFill/>
                    <a:ln w="9525" cap="flat" cmpd="sng">
                      <a:noFill/>
                      <a:prstDash val="solid"/>
                      <a:miter/>
                    </a:ln>
                  </pic:spPr>
                </pic:pic>
              </a:graphicData>
            </a:graphic>
          </wp:inline>
        </w:drawing>
      </w:r>
    </w:p>
    <w:p>
      <w:pPr>
        <w:pStyle w:val="6"/>
        <w:shd w:val="clear" w:color="auto" w:fill="FFFFFF"/>
        <w:spacing w:before="225" w:beforeAutospacing="0" w:after="225" w:afterAutospacing="0" w:line="450" w:lineRule="atLeas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五）委属高校招生信息和奖学金评审公开情况。指导委属高校贯彻《高等学校信息公开办法》，落实《教育部关于公布&lt;高等学校信息公开事项清单&gt;的通知》有关要求，重点做好录取程序、咨询及申诉渠道、录取新生复查结果等信息公开工作，主动接受社会监督。</w:t>
      </w:r>
    </w:p>
    <w:p>
      <w:pPr>
        <w:pStyle w:val="6"/>
        <w:shd w:val="clear" w:color="auto" w:fill="FFFFFF"/>
        <w:spacing w:before="225" w:beforeAutospacing="0" w:after="225" w:afterAutospacing="0" w:line="450" w:lineRule="atLeast"/>
        <w:jc w:val="center"/>
        <w:rPr>
          <w:rFonts w:ascii="仿宋" w:eastAsia="仿宋"/>
          <w:color w:val="000000"/>
          <w:sz w:val="32"/>
          <w:szCs w:val="32"/>
        </w:rPr>
      </w:pPr>
      <w:r>
        <w:rPr>
          <w:rFonts w:ascii="仿宋" w:eastAsia="仿宋"/>
          <w:color w:val="000000"/>
          <w:sz w:val="32"/>
          <w:szCs w:val="32"/>
        </w:rPr>
        <w:drawing>
          <wp:inline distT="0" distB="0" distL="0" distR="0">
            <wp:extent cx="2392680" cy="3096260"/>
            <wp:effectExtent l="0" t="0" r="0" b="0"/>
            <wp:docPr id="28" name="图片 28" descr="C:\Users\yqzx\AppData\Local\Temp\WeChat Files\52747457584276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yqzx\AppData\Local\Temp\WeChat Files\52747457584276109.png"/>
                    <pic:cNvPicPr>
                      <a:picLocks noChangeAspect="1"/>
                    </pic:cNvPicPr>
                  </pic:nvPicPr>
                  <pic:blipFill>
                    <a:blip r:embed="rId14"/>
                    <a:srcRect t="10832" b="29423"/>
                    <a:stretch>
                      <a:fillRect/>
                    </a:stretch>
                  </pic:blipFill>
                  <pic:spPr>
                    <a:xfrm>
                      <a:off x="0" y="0"/>
                      <a:ext cx="2392680" cy="3096861"/>
                    </a:xfrm>
                    <a:prstGeom prst="rect">
                      <a:avLst/>
                    </a:prstGeom>
                    <a:noFill/>
                    <a:ln w="9525" cap="flat" cmpd="sng">
                      <a:noFill/>
                      <a:prstDash val="solid"/>
                      <a:round/>
                    </a:ln>
                  </pic:spPr>
                </pic:pic>
              </a:graphicData>
            </a:graphic>
          </wp:inline>
        </w:drawing>
      </w:r>
      <w:r>
        <w:drawing>
          <wp:inline distT="0" distB="0" distL="0" distR="0">
            <wp:extent cx="2300605" cy="304292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5"/>
                    <a:srcRect t="11202" b="27727"/>
                    <a:stretch>
                      <a:fillRect/>
                    </a:stretch>
                  </pic:blipFill>
                  <pic:spPr>
                    <a:xfrm>
                      <a:off x="0" y="0"/>
                      <a:ext cx="2301239" cy="3043177"/>
                    </a:xfrm>
                    <a:prstGeom prst="rect">
                      <a:avLst/>
                    </a:prstGeom>
                    <a:noFill/>
                    <a:ln w="9525" cap="flat" cmpd="sng">
                      <a:noFill/>
                      <a:prstDash val="solid"/>
                      <a:round/>
                    </a:ln>
                  </pic:spPr>
                </pic:pic>
              </a:graphicData>
            </a:graphic>
          </wp:inline>
        </w:drawing>
      </w:r>
    </w:p>
    <w:p>
      <w:pPr>
        <w:pStyle w:val="6"/>
        <w:shd w:val="clear" w:color="auto" w:fill="FFFFFF"/>
        <w:spacing w:before="225" w:beforeAutospacing="0" w:after="225" w:afterAutospacing="0" w:line="450" w:lineRule="atLeas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六）民族统计和少数民族贫困监测信息公开情况。在政府网站发布《2017年民族地区农村贫困监测情况》、2016年全国民族自治地方经济社会发展综述及相关统计数据，出版《中国民族地区经济发展报告（2018）》等，供社会各界参考。</w:t>
      </w:r>
    </w:p>
    <w:p>
      <w:pPr>
        <w:pStyle w:val="6"/>
        <w:shd w:val="clear" w:color="auto" w:fill="FFFFFF"/>
        <w:spacing w:before="225" w:beforeAutospacing="0" w:after="225" w:afterAutospacing="0" w:line="450" w:lineRule="atLeas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七）会议和培训信息公开情况。在政府网站、官方微信等媒体主动公开党组会议、委务会议等重要信息。公开了“国家民委2018年教学名师、文化名家、青年教学标兵、青年业务标兵颁奖大会”“武陵山片区区域发展与扶贫攻坚试点联系工作领导小组会议”“少数民族流动人口服务管理经验交流现场会”等会议和培训信息。</w:t>
      </w:r>
    </w:p>
    <w:p>
      <w:pPr>
        <w:pStyle w:val="6"/>
        <w:shd w:val="clear" w:color="auto" w:fill="FFFFFF"/>
        <w:spacing w:before="225" w:beforeAutospacing="0" w:after="225" w:afterAutospacing="0" w:line="450" w:lineRule="atLeast"/>
        <w:jc w:val="center"/>
        <w:rPr>
          <w:rFonts w:ascii="仿宋" w:eastAsia="仿宋"/>
          <w:color w:val="000000"/>
          <w:sz w:val="32"/>
          <w:szCs w:val="32"/>
        </w:rPr>
      </w:pPr>
      <w:r>
        <w:rPr>
          <w:rFonts w:ascii="仿宋" w:eastAsia="仿宋"/>
          <w:color w:val="000000"/>
          <w:sz w:val="32"/>
          <w:szCs w:val="32"/>
        </w:rPr>
        <w:drawing>
          <wp:inline distT="0" distB="0" distL="0" distR="0">
            <wp:extent cx="3733800" cy="4106545"/>
            <wp:effectExtent l="0" t="0" r="0" b="0"/>
            <wp:docPr id="34" name="图片 34" descr="C:\Users\yqzx\AppData\Local\Temp\WeChat Files\6a7ba0dd0749f7285e96aa10bcbb2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yqzx\AppData\Local\Temp\WeChat Files\6a7ba0dd0749f7285e96aa10bcbb2d9.png"/>
                    <pic:cNvPicPr>
                      <a:picLocks noChangeAspect="1"/>
                    </pic:cNvPicPr>
                  </pic:nvPicPr>
                  <pic:blipFill>
                    <a:blip r:embed="rId16"/>
                    <a:stretch>
                      <a:fillRect/>
                    </a:stretch>
                  </pic:blipFill>
                  <pic:spPr>
                    <a:xfrm>
                      <a:off x="0" y="0"/>
                      <a:ext cx="3733800" cy="4106910"/>
                    </a:xfrm>
                    <a:prstGeom prst="rect">
                      <a:avLst/>
                    </a:prstGeom>
                    <a:noFill/>
                    <a:ln w="9525" cap="flat" cmpd="sng">
                      <a:noFill/>
                      <a:prstDash val="solid"/>
                      <a:round/>
                    </a:ln>
                  </pic:spPr>
                </pic:pic>
              </a:graphicData>
            </a:graphic>
          </wp:inline>
        </w:drawing>
      </w:r>
    </w:p>
    <w:p>
      <w:pPr>
        <w:pStyle w:val="6"/>
        <w:shd w:val="clear" w:color="auto" w:fill="FFFFFF"/>
        <w:spacing w:before="225" w:beforeAutospacing="0" w:after="225" w:afterAutospacing="0" w:line="450" w:lineRule="atLeast"/>
        <w:jc w:val="center"/>
        <w:rPr>
          <w:rFonts w:ascii="仿宋" w:eastAsia="仿宋"/>
          <w:color w:val="000000"/>
          <w:sz w:val="32"/>
          <w:szCs w:val="32"/>
        </w:rPr>
      </w:pPr>
      <w:r>
        <w:rPr>
          <w:rFonts w:ascii="仿宋" w:eastAsia="仿宋"/>
          <w:color w:val="000000"/>
          <w:sz w:val="32"/>
          <w:szCs w:val="32"/>
        </w:rPr>
        <w:drawing>
          <wp:inline distT="0" distB="0" distL="0" distR="0">
            <wp:extent cx="4571365" cy="1958340"/>
            <wp:effectExtent l="0" t="0" r="0" b="0"/>
            <wp:docPr id="37" name="图片 37" descr="C:\Users\yqzx\AppData\Local\Temp\WeChat Files\71ee8b6ff4ba0389e9282494c9e37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yqzx\AppData\Local\Temp\WeChat Files\71ee8b6ff4ba0389e9282494c9e37c8.png"/>
                    <pic:cNvPicPr>
                      <a:picLocks noChangeAspect="1"/>
                    </pic:cNvPicPr>
                  </pic:nvPicPr>
                  <pic:blipFill>
                    <a:blip r:embed="rId17"/>
                    <a:srcRect b="48203"/>
                    <a:stretch>
                      <a:fillRect/>
                    </a:stretch>
                  </pic:blipFill>
                  <pic:spPr>
                    <a:xfrm>
                      <a:off x="0" y="0"/>
                      <a:ext cx="4571734" cy="1958340"/>
                    </a:xfrm>
                    <a:prstGeom prst="rect">
                      <a:avLst/>
                    </a:prstGeom>
                    <a:noFill/>
                    <a:ln w="9525" cap="flat" cmpd="sng">
                      <a:noFill/>
                      <a:prstDash val="solid"/>
                      <a:round/>
                    </a:ln>
                  </pic:spPr>
                </pic:pic>
              </a:graphicData>
            </a:graphic>
          </wp:inline>
        </w:drawing>
      </w:r>
    </w:p>
    <w:p>
      <w:pPr>
        <w:pStyle w:val="6"/>
        <w:shd w:val="clear" w:color="auto" w:fill="FFFFFF"/>
        <w:spacing w:before="225" w:beforeAutospacing="0" w:after="225" w:afterAutospacing="0" w:line="450" w:lineRule="atLeas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八）规范性文件等公开情况。在政府网站公开《全国少数民族传统体育运动会组织管理办法》和《关于进一步加强深度贫困民族地区脱贫攻坚工作的通知》等规范性文件。对民族团结进步创建工作开展、全国民族团结进步示范区（单位）评审命名等信息及时公开。</w:t>
      </w:r>
    </w:p>
    <w:p>
      <w:pPr>
        <w:pStyle w:val="6"/>
        <w:shd w:val="clear" w:color="auto" w:fill="FFFFFF"/>
        <w:spacing w:before="225" w:beforeAutospacing="0" w:after="225" w:afterAutospacing="0" w:line="450" w:lineRule="atLeast"/>
        <w:jc w:val="center"/>
        <w:rPr>
          <w:rFonts w:ascii="仿宋" w:eastAsia="仿宋"/>
          <w:color w:val="000000"/>
          <w:sz w:val="32"/>
          <w:szCs w:val="32"/>
        </w:rPr>
      </w:pPr>
      <w:r>
        <w:rPr>
          <w:rFonts w:ascii="仿宋" w:eastAsia="仿宋"/>
          <w:color w:val="000000"/>
          <w:sz w:val="32"/>
          <w:szCs w:val="32"/>
        </w:rPr>
        <w:drawing>
          <wp:inline distT="0" distB="0" distL="0" distR="0">
            <wp:extent cx="5113020" cy="3065145"/>
            <wp:effectExtent l="0" t="0" r="0" b="0"/>
            <wp:docPr id="40" name="图片 40" descr="C:\Users\yqzx\AppData\Local\Temp\WeChat Files\e26401e4e5463edab6c2c6d407a25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yqzx\AppData\Local\Temp\WeChat Files\e26401e4e5463edab6c2c6d407a252b.png"/>
                    <pic:cNvPicPr>
                      <a:picLocks noChangeAspect="1"/>
                    </pic:cNvPicPr>
                  </pic:nvPicPr>
                  <pic:blipFill>
                    <a:blip r:embed="rId18"/>
                    <a:srcRect b="25427"/>
                    <a:stretch>
                      <a:fillRect/>
                    </a:stretch>
                  </pic:blipFill>
                  <pic:spPr>
                    <a:xfrm>
                      <a:off x="0" y="0"/>
                      <a:ext cx="5113020" cy="3065596"/>
                    </a:xfrm>
                    <a:prstGeom prst="rect">
                      <a:avLst/>
                    </a:prstGeom>
                    <a:noFill/>
                    <a:ln w="9525" cap="flat" cmpd="sng">
                      <a:noFill/>
                      <a:prstDash val="solid"/>
                      <a:round/>
                    </a:ln>
                  </pic:spPr>
                </pic:pic>
              </a:graphicData>
            </a:graphic>
          </wp:inline>
        </w:drawing>
      </w:r>
    </w:p>
    <w:p>
      <w:pPr>
        <w:pStyle w:val="6"/>
        <w:shd w:val="clear" w:color="auto" w:fill="FFFFFF"/>
        <w:spacing w:before="225" w:beforeAutospacing="0" w:after="225" w:afterAutospacing="0" w:line="450" w:lineRule="atLeast"/>
        <w:jc w:val="center"/>
        <w:rPr>
          <w:rFonts w:ascii="仿宋" w:eastAsia="仿宋"/>
          <w:color w:val="000000"/>
          <w:sz w:val="32"/>
          <w:szCs w:val="32"/>
        </w:rPr>
      </w:pPr>
      <w:r>
        <w:drawing>
          <wp:inline distT="0" distB="0" distL="0" distR="0">
            <wp:extent cx="4625340" cy="326898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9"/>
                    <a:stretch>
                      <a:fillRect/>
                    </a:stretch>
                  </pic:blipFill>
                  <pic:spPr>
                    <a:xfrm>
                      <a:off x="0" y="0"/>
                      <a:ext cx="4625340" cy="3269367"/>
                    </a:xfrm>
                    <a:prstGeom prst="rect">
                      <a:avLst/>
                    </a:prstGeom>
                    <a:noFill/>
                    <a:ln w="9525" cap="flat" cmpd="sng">
                      <a:noFill/>
                      <a:prstDash val="solid"/>
                      <a:miter/>
                    </a:ln>
                  </pic:spPr>
                </pic:pic>
              </a:graphicData>
            </a:graphic>
          </wp:inline>
        </w:drawing>
      </w:r>
    </w:p>
    <w:p>
      <w:pPr>
        <w:pStyle w:val="6"/>
        <w:shd w:val="clear" w:color="auto" w:fill="FFFFFF"/>
        <w:spacing w:before="225" w:beforeAutospacing="0" w:after="225" w:afterAutospacing="0" w:line="450" w:lineRule="atLeast"/>
        <w:ind w:firstLine="643" w:firstLineChars="200"/>
        <w:rPr>
          <w:rFonts w:ascii="仿宋" w:eastAsia="仿宋"/>
          <w:color w:val="000000"/>
          <w:sz w:val="32"/>
          <w:szCs w:val="32"/>
        </w:rPr>
      </w:pPr>
      <w:r>
        <w:rPr>
          <w:rStyle w:val="10"/>
          <w:rFonts w:hint="eastAsia" w:ascii="仿宋" w:eastAsia="仿宋"/>
          <w:color w:val="000000"/>
          <w:sz w:val="32"/>
          <w:szCs w:val="32"/>
        </w:rPr>
        <w:t>三、做好依申请公开</w:t>
      </w:r>
    </w:p>
    <w:p>
      <w:pPr>
        <w:pStyle w:val="6"/>
        <w:shd w:val="clear" w:color="auto" w:fill="FFFFFF"/>
        <w:spacing w:before="225" w:beforeAutospacing="0" w:after="225" w:afterAutospacing="0" w:line="450" w:lineRule="atLeas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按照《条例》《国家民委政府信息公开暂行办法》《国家民委政府信息公开指南》等有关规定，国家民委及时受理依申请公开、妥善处理公众邮件。2018年共受理政府信息依申请公开7件，均已及时答复。</w:t>
      </w:r>
    </w:p>
    <w:p>
      <w:pPr>
        <w:pStyle w:val="6"/>
        <w:shd w:val="clear" w:color="auto" w:fill="FFFFFF"/>
        <w:spacing w:before="225" w:beforeAutospacing="0" w:after="225" w:afterAutospacing="0" w:line="450" w:lineRule="atLeast"/>
        <w:ind w:firstLine="643" w:firstLineChars="200"/>
        <w:rPr>
          <w:rFonts w:ascii="仿宋" w:eastAsia="仿宋"/>
          <w:color w:val="000000"/>
          <w:sz w:val="32"/>
          <w:szCs w:val="32"/>
        </w:rPr>
      </w:pPr>
      <w:r>
        <w:rPr>
          <w:rStyle w:val="10"/>
          <w:rFonts w:hint="eastAsia" w:ascii="仿宋" w:eastAsia="仿宋"/>
          <w:color w:val="000000"/>
          <w:sz w:val="32"/>
          <w:szCs w:val="32"/>
        </w:rPr>
        <w:t>四、政府信息公开收费及减免情况</w:t>
      </w:r>
    </w:p>
    <w:p>
      <w:pPr>
        <w:pStyle w:val="6"/>
        <w:shd w:val="clear" w:color="auto" w:fill="FFFFFF"/>
        <w:spacing w:before="225" w:beforeAutospacing="0" w:after="225" w:afterAutospacing="0" w:line="450" w:lineRule="atLeas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2018年，国家民委无因政府信息公开申请发生收取或减免费用的情况。</w:t>
      </w:r>
    </w:p>
    <w:p>
      <w:pPr>
        <w:pStyle w:val="6"/>
        <w:shd w:val="clear" w:color="auto" w:fill="FFFFFF"/>
        <w:spacing w:before="225" w:beforeAutospacing="0" w:after="225" w:afterAutospacing="0" w:line="450" w:lineRule="atLeast"/>
        <w:ind w:firstLine="643" w:firstLineChars="200"/>
        <w:rPr>
          <w:rFonts w:ascii="仿宋" w:eastAsia="仿宋"/>
          <w:color w:val="000000"/>
          <w:sz w:val="32"/>
          <w:szCs w:val="32"/>
        </w:rPr>
      </w:pPr>
      <w:r>
        <w:rPr>
          <w:rStyle w:val="10"/>
          <w:rFonts w:hint="eastAsia" w:ascii="仿宋" w:eastAsia="仿宋"/>
          <w:color w:val="000000"/>
          <w:sz w:val="32"/>
          <w:szCs w:val="32"/>
        </w:rPr>
        <w:t>五、政府信息行政复议、行政诉讼等情况</w:t>
      </w:r>
    </w:p>
    <w:p>
      <w:pPr>
        <w:pStyle w:val="6"/>
        <w:shd w:val="clear" w:color="auto" w:fill="FFFFFF"/>
        <w:spacing w:before="225" w:beforeAutospacing="0" w:after="225" w:afterAutospacing="0" w:line="450" w:lineRule="atLeast"/>
        <w:ind w:firstLine="640" w:firstLineChars="200"/>
        <w:rPr>
          <w:rFonts w:ascii="仿宋" w:eastAsia="仿宋"/>
          <w:color w:val="000000"/>
          <w:sz w:val="32"/>
          <w:szCs w:val="32"/>
        </w:rPr>
      </w:pPr>
      <w:r>
        <w:rPr>
          <w:rFonts w:hint="eastAsia" w:ascii="仿宋_GB2312" w:hAnsi="仿宋_GB2312" w:eastAsia="仿宋_GB2312" w:cs="仿宋_GB2312"/>
          <w:kern w:val="2"/>
          <w:sz w:val="32"/>
          <w:szCs w:val="32"/>
          <w:lang w:val="en-US" w:eastAsia="zh-CN" w:bidi="ar-SA"/>
        </w:rPr>
        <w:t>2018年，国家民委无因政府信息公开申请引起行政复议和提起诉讼的情况。</w:t>
      </w:r>
    </w:p>
    <w:p>
      <w:pPr>
        <w:pStyle w:val="6"/>
        <w:shd w:val="clear" w:color="auto" w:fill="FFFFFF"/>
        <w:spacing w:before="225" w:beforeAutospacing="0" w:after="225" w:afterAutospacing="0" w:line="450" w:lineRule="atLeast"/>
        <w:ind w:firstLine="643" w:firstLineChars="200"/>
        <w:rPr>
          <w:rFonts w:ascii="仿宋" w:eastAsia="仿宋"/>
          <w:color w:val="000000"/>
          <w:sz w:val="32"/>
          <w:szCs w:val="32"/>
        </w:rPr>
      </w:pPr>
      <w:r>
        <w:rPr>
          <w:rStyle w:val="10"/>
          <w:rFonts w:hint="eastAsia" w:ascii="仿宋" w:eastAsia="仿宋"/>
          <w:color w:val="000000"/>
          <w:sz w:val="32"/>
          <w:szCs w:val="32"/>
        </w:rPr>
        <w:t>六、主要问题和改进措施</w:t>
      </w:r>
    </w:p>
    <w:p>
      <w:pPr>
        <w:pStyle w:val="6"/>
        <w:shd w:val="clear" w:color="auto" w:fill="FFFFFF"/>
        <w:spacing w:before="225" w:beforeAutospacing="0" w:after="225" w:afterAutospacing="0" w:line="450" w:lineRule="atLeas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2018年，国家民委政府信息公开工作取得了一定的成效，但还存在公开工作不够规范、公开内容有待加强等问题。2019年，国家民委将继续按照《条例》要求，从以下方面持续推动政务公开工作：</w:t>
      </w:r>
    </w:p>
    <w:p>
      <w:pPr>
        <w:pStyle w:val="6"/>
        <w:shd w:val="clear" w:color="auto" w:fill="FFFFFF"/>
        <w:spacing w:before="225" w:beforeAutospacing="0" w:after="225" w:afterAutospacing="0" w:line="450" w:lineRule="atLeast"/>
        <w:ind w:firstLine="636"/>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一是规范公开答复文书。在依申请公开答复文书中说明权利救济渠道，告知复议机关和起诉法院，列清复议时间和起诉时间。</w:t>
      </w:r>
    </w:p>
    <w:p>
      <w:pPr>
        <w:pStyle w:val="6"/>
        <w:shd w:val="clear" w:color="auto" w:fill="FFFFFF"/>
        <w:spacing w:before="225" w:beforeAutospacing="0" w:after="225" w:afterAutospacing="0" w:line="450" w:lineRule="atLeas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二是完善公开内容。进一步完善政府网站栏目设置，加强内容建设，加大公开力度。</w:t>
      </w:r>
    </w:p>
    <w:p>
      <w:pPr>
        <w:pStyle w:val="6"/>
        <w:shd w:val="clear" w:color="auto" w:fill="FFFFFF"/>
        <w:spacing w:before="225" w:beforeAutospacing="0" w:after="225" w:afterAutospacing="0" w:line="450" w:lineRule="atLeast"/>
        <w:ind w:firstLine="640" w:firstLineChars="200"/>
        <w:rPr>
          <w:rFonts w:hint="eastAsia" w:ascii="仿宋_GB2312" w:hAnsi="仿宋_GB2312" w:eastAsia="仿宋_GB2312" w:cs="仿宋_GB2312"/>
          <w:kern w:val="2"/>
          <w:sz w:val="32"/>
          <w:szCs w:val="32"/>
          <w:lang w:val="en-US" w:eastAsia="zh-CN" w:bidi="ar-SA"/>
        </w:rPr>
      </w:pPr>
      <w:bookmarkStart w:id="3" w:name="_GoBack"/>
      <w:r>
        <w:rPr>
          <w:rFonts w:hint="eastAsia" w:ascii="仿宋_GB2312" w:hAnsi="仿宋_GB2312" w:eastAsia="仿宋_GB2312" w:cs="仿宋_GB2312"/>
          <w:kern w:val="2"/>
          <w:sz w:val="32"/>
          <w:szCs w:val="32"/>
          <w:lang w:val="en-US" w:eastAsia="zh-CN" w:bidi="ar-SA"/>
        </w:rPr>
        <w:t>三是加强公开平台建设。充分利用政府网站集约化平台，逐步迁移委属事业单位网站，减少重复建设，实现资源共享、协同共建和整体联动。</w:t>
      </w:r>
      <w:bookmarkEnd w:id="0"/>
    </w:p>
    <w:bookmarkEnd w:id="3"/>
    <w:p>
      <w:pPr>
        <w:pStyle w:val="6"/>
        <w:shd w:val="clear" w:color="auto" w:fill="FFFFFF"/>
        <w:spacing w:before="225" w:beforeAutospacing="0" w:after="225" w:afterAutospacing="0" w:line="450" w:lineRule="atLeast"/>
        <w:ind w:firstLine="636"/>
        <w:rPr>
          <w:rFonts w:ascii="仿宋" w:eastAsia="仿宋"/>
          <w:sz w:val="32"/>
          <w:szCs w:val="32"/>
        </w:rPr>
      </w:pP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PAGE   \* MERGEFORMAT</w:instrText>
    </w:r>
    <w:r>
      <w:fldChar w:fldCharType="separate"/>
    </w:r>
    <w:r>
      <w:rPr>
        <w:lang w:val="zh-CN"/>
      </w:rPr>
      <w:t>2</w:t>
    </w:r>
    <w: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ulTrailSpace/>
    <w:doNotExpandShiftReturn/>
    <w:adjustLineHeightInTable/>
    <w:growAutofit/>
    <w:useFELayout/>
    <w:useAltKinsokuLineBreakRules/>
    <w:splitPgBreakAndParaMark/>
    <w:compatSetting w:name="compatibilityMode" w:uri="http://schemas.microsoft.com/office/word" w:val="14"/>
  </w:compat>
  <w:rsids>
    <w:rsidRoot w:val="005F71EB"/>
    <w:rsid w:val="0004483A"/>
    <w:rsid w:val="00067882"/>
    <w:rsid w:val="0008625F"/>
    <w:rsid w:val="00145FCB"/>
    <w:rsid w:val="001E01F0"/>
    <w:rsid w:val="0031450E"/>
    <w:rsid w:val="00341E3D"/>
    <w:rsid w:val="00424EAA"/>
    <w:rsid w:val="00510A2C"/>
    <w:rsid w:val="005338F6"/>
    <w:rsid w:val="005F71EB"/>
    <w:rsid w:val="0060212B"/>
    <w:rsid w:val="00614132"/>
    <w:rsid w:val="00645277"/>
    <w:rsid w:val="00785E60"/>
    <w:rsid w:val="00870EC0"/>
    <w:rsid w:val="009457BD"/>
    <w:rsid w:val="009859EF"/>
    <w:rsid w:val="00AA1C28"/>
    <w:rsid w:val="00AF423F"/>
    <w:rsid w:val="00B14C16"/>
    <w:rsid w:val="00BD432B"/>
    <w:rsid w:val="00BE1D3E"/>
    <w:rsid w:val="00C9149A"/>
    <w:rsid w:val="00E33514"/>
    <w:rsid w:val="00E41F7F"/>
    <w:rsid w:val="00E474D3"/>
    <w:rsid w:val="00E50393"/>
    <w:rsid w:val="00E6740B"/>
    <w:rsid w:val="00EA3E44"/>
    <w:rsid w:val="00EC04F0"/>
    <w:rsid w:val="270A52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Times New Roman" w:eastAsia="等线" w:cs="Times New Roman"/>
      <w:kern w:val="2"/>
      <w:sz w:val="21"/>
      <w:szCs w:val="22"/>
      <w:lang w:val="en-US" w:eastAsia="zh-CN" w:bidi="ar-SA"/>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alloon Text"/>
    <w:basedOn w:val="1"/>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iPriority w:val="0"/>
    <w:pPr>
      <w:widowControl/>
      <w:spacing w:before="100" w:beforeAutospacing="1" w:after="100" w:afterAutospacing="1"/>
      <w:jc w:val="left"/>
    </w:pPr>
    <w:rPr>
      <w:rFonts w:ascii="宋体" w:eastAsia="宋体" w:cs="宋体"/>
      <w:kern w:val="0"/>
      <w:sz w:val="24"/>
      <w:szCs w:val="24"/>
    </w:rPr>
  </w:style>
  <w:style w:type="paragraph" w:styleId="7">
    <w:name w:val="annotation subject"/>
    <w:basedOn w:val="2"/>
    <w:next w:val="2"/>
    <w:uiPriority w:val="0"/>
    <w:rPr>
      <w:b/>
      <w:bCs/>
    </w:rPr>
  </w:style>
  <w:style w:type="character" w:styleId="10">
    <w:name w:val="Strong"/>
    <w:basedOn w:val="9"/>
    <w:uiPriority w:val="0"/>
    <w:rPr>
      <w:b/>
      <w:bCs/>
    </w:rPr>
  </w:style>
  <w:style w:type="character" w:styleId="11">
    <w:name w:val="Hyperlink"/>
    <w:basedOn w:val="9"/>
    <w:uiPriority w:val="0"/>
    <w:rPr>
      <w:color w:val="0000FF"/>
      <w:u w:val="single"/>
    </w:rPr>
  </w:style>
  <w:style w:type="character" w:styleId="12">
    <w:name w:val="annotation reference"/>
    <w:basedOn w:val="9"/>
    <w:uiPriority w:val="0"/>
    <w:rPr>
      <w:sz w:val="21"/>
      <w:szCs w:val="21"/>
    </w:rPr>
  </w:style>
  <w:style w:type="paragraph" w:customStyle="1" w:styleId="13">
    <w:name w:val="p1"/>
    <w:basedOn w:val="1"/>
    <w:uiPriority w:val="0"/>
    <w:pPr>
      <w:widowControl/>
      <w:spacing w:before="100" w:beforeAutospacing="1" w:after="100" w:afterAutospacing="1"/>
      <w:jc w:val="left"/>
    </w:pPr>
    <w:rPr>
      <w:rFonts w:ascii="宋体" w:eastAsia="宋体" w:cs="宋体"/>
      <w:kern w:val="0"/>
      <w:sz w:val="24"/>
      <w:szCs w:val="24"/>
    </w:rPr>
  </w:style>
  <w:style w:type="paragraph" w:customStyle="1" w:styleId="14">
    <w:name w:val="p2"/>
    <w:basedOn w:val="1"/>
    <w:uiPriority w:val="0"/>
    <w:pPr>
      <w:widowControl/>
      <w:spacing w:before="100" w:beforeAutospacing="1" w:after="100" w:afterAutospacing="1"/>
      <w:jc w:val="left"/>
    </w:pPr>
    <w:rPr>
      <w:rFonts w:ascii="宋体" w:eastAsia="宋体" w:cs="宋体"/>
      <w:kern w:val="0"/>
      <w:sz w:val="24"/>
      <w:szCs w:val="24"/>
    </w:rPr>
  </w:style>
  <w:style w:type="character" w:customStyle="1" w:styleId="15">
    <w:name w:val="aa1"/>
    <w:basedOn w:val="9"/>
    <w:uiPriority w:val="0"/>
  </w:style>
  <w:style w:type="character" w:customStyle="1" w:styleId="16">
    <w:name w:val="a1"/>
    <w:basedOn w:val="9"/>
    <w:uiPriority w:val="0"/>
  </w:style>
  <w:style w:type="character" w:customStyle="1" w:styleId="17">
    <w:name w:val="a2"/>
    <w:basedOn w:val="9"/>
    <w:uiPriority w:val="0"/>
  </w:style>
  <w:style w:type="character" w:customStyle="1" w:styleId="18">
    <w:name w:val="a3"/>
    <w:basedOn w:val="9"/>
    <w:uiPriority w:val="0"/>
  </w:style>
  <w:style w:type="character" w:customStyle="1" w:styleId="19">
    <w:name w:val="未处理的提及1"/>
    <w:basedOn w:val="9"/>
    <w:qFormat/>
    <w:uiPriority w:val="0"/>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393</Words>
  <Characters>2246</Characters>
  <Lines>18</Lines>
  <Paragraphs>5</Paragraphs>
  <TotalTime>1269</TotalTime>
  <ScaleCrop>false</ScaleCrop>
  <LinksUpToDate>false</LinksUpToDate>
  <CharactersWithSpaces>2634</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2019-03-15T00:44:00Z</dcterms:created>
  <dc:creator>朱 聪</dc:creator>
  <cp:lastModifiedBy>User</cp:lastModifiedBy>
  <cp:lastPrinted>2019-03-25T06:52:00Z</cp:lastPrinted>
  <dcterms:modified xsi:type="dcterms:W3CDTF">2019-12-18T06:33:48Z</dcterms:modified>
  <cp:revision>137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